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FB" w:rsidRPr="00D603FB" w:rsidRDefault="00D603FB" w:rsidP="00D603FB">
      <w:pPr>
        <w:widowControl w:val="0"/>
        <w:tabs>
          <w:tab w:val="left" w:pos="468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1F3864" w:themeColor="accent5" w:themeShade="80"/>
          <w:sz w:val="40"/>
          <w:szCs w:val="40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</w:pPr>
      <w:r w:rsidRPr="00D603FB">
        <w:rPr>
          <w:rFonts w:ascii="Arial" w:hAnsi="Arial" w:cs="Arial"/>
          <w:b/>
          <w:color w:val="1F3864" w:themeColor="accent5" w:themeShade="80"/>
          <w:sz w:val="40"/>
          <w:szCs w:val="40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 xml:space="preserve">Права потребителей при обнаружении недостатков объекта долевого строительства  </w:t>
      </w:r>
    </w:p>
    <w:p w:rsidR="000B569D" w:rsidRPr="00D603FB" w:rsidRDefault="000B569D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Требования к качеству жилого помещения, приобретаемого потребителем по договору долевого участия в строительстве жилья, устанавливаются в ст. 7 Федерального закона</w:t>
      </w:r>
      <w:r w:rsidR="00821B84">
        <w:rPr>
          <w:rFonts w:eastAsiaTheme="minorHAnsi"/>
          <w:lang w:eastAsia="en-US"/>
        </w:rPr>
        <w:t xml:space="preserve"> от 30.12.2004 № 214-ФЗ «</w:t>
      </w:r>
      <w:r w:rsidRPr="00D603FB">
        <w:rPr>
          <w:rFonts w:eastAsiaTheme="minorHAnsi"/>
          <w:lang w:eastAsia="en-US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821B84">
        <w:rPr>
          <w:rFonts w:eastAsiaTheme="minorHAnsi"/>
          <w:lang w:eastAsia="en-US"/>
        </w:rPr>
        <w:t>»</w:t>
      </w:r>
      <w:r w:rsidRPr="00D603FB">
        <w:rPr>
          <w:rFonts w:eastAsiaTheme="minorHAnsi"/>
          <w:lang w:eastAsia="en-US"/>
        </w:rPr>
        <w:t xml:space="preserve">. </w:t>
      </w:r>
    </w:p>
    <w:p w:rsidR="000B569D" w:rsidRPr="00D603FB" w:rsidRDefault="000B569D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00910" wp14:editId="71788EEA">
                <wp:simplePos x="0" y="0"/>
                <wp:positionH relativeFrom="margin">
                  <wp:posOffset>19050</wp:posOffset>
                </wp:positionH>
                <wp:positionV relativeFrom="paragraph">
                  <wp:posOffset>103505</wp:posOffset>
                </wp:positionV>
                <wp:extent cx="6522720" cy="982980"/>
                <wp:effectExtent l="19050" t="19050" r="11430" b="2667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98298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C22C3" id="Скругленный прямоугольник 6" o:spid="_x0000_s1026" style="position:absolute;margin-left:1.5pt;margin-top:8.15pt;width:513.6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" filled="f" strokecolor="#c00000" strokeweight="3pt">
                <v:stroke joinstyle="miter"/>
                <w10:wrap anchorx="margin"/>
              </v:roundrect>
            </w:pict>
          </mc:Fallback>
        </mc:AlternateContent>
      </w:r>
    </w:p>
    <w:p w:rsidR="000B569D" w:rsidRPr="00D603FB" w:rsidRDefault="000B569D" w:rsidP="00D603FB">
      <w:pPr>
        <w:suppressAutoHyphens w:val="0"/>
        <w:ind w:firstLine="142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Застройщик обязан передать потребителю жилое помещение, качество которого соответствует:</w:t>
      </w:r>
    </w:p>
    <w:p w:rsidR="000B569D" w:rsidRPr="00D603FB" w:rsidRDefault="000B569D" w:rsidP="00D603FB">
      <w:pPr>
        <w:suppressAutoHyphens w:val="0"/>
        <w:ind w:firstLine="142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1)</w:t>
      </w:r>
      <w:r w:rsidRPr="00D603FB">
        <w:rPr>
          <w:rFonts w:eastAsiaTheme="minorHAnsi"/>
          <w:lang w:eastAsia="en-US"/>
        </w:rPr>
        <w:tab/>
        <w:t xml:space="preserve">условиям договора долевого участия, </w:t>
      </w:r>
    </w:p>
    <w:p w:rsidR="000B569D" w:rsidRPr="00D603FB" w:rsidRDefault="000B569D" w:rsidP="00D603FB">
      <w:pPr>
        <w:suppressAutoHyphens w:val="0"/>
        <w:ind w:firstLine="142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2)</w:t>
      </w:r>
      <w:r w:rsidRPr="00D603FB">
        <w:rPr>
          <w:rFonts w:eastAsiaTheme="minorHAnsi"/>
          <w:lang w:eastAsia="en-US"/>
        </w:rPr>
        <w:tab/>
        <w:t xml:space="preserve">требованиям технических регламентов, </w:t>
      </w:r>
    </w:p>
    <w:p w:rsidR="000B569D" w:rsidRPr="00D603FB" w:rsidRDefault="000B569D" w:rsidP="00D603FB">
      <w:pPr>
        <w:suppressAutoHyphens w:val="0"/>
        <w:ind w:firstLine="142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3)</w:t>
      </w:r>
      <w:r w:rsidRPr="00D603FB">
        <w:rPr>
          <w:rFonts w:eastAsiaTheme="minorHAnsi"/>
          <w:lang w:eastAsia="en-US"/>
        </w:rPr>
        <w:tab/>
        <w:t xml:space="preserve">требованиям проектной документации и градостроительных регламентов, </w:t>
      </w:r>
    </w:p>
    <w:p w:rsidR="000B569D" w:rsidRPr="00D603FB" w:rsidRDefault="000B569D" w:rsidP="00D603FB">
      <w:pPr>
        <w:suppressAutoHyphens w:val="0"/>
        <w:ind w:firstLine="142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4)</w:t>
      </w:r>
      <w:r w:rsidRPr="00D603FB">
        <w:rPr>
          <w:rFonts w:eastAsiaTheme="minorHAnsi"/>
          <w:lang w:eastAsia="en-US"/>
        </w:rPr>
        <w:tab/>
        <w:t xml:space="preserve">иным обязательным требованиям. </w:t>
      </w:r>
    </w:p>
    <w:p w:rsidR="000B569D" w:rsidRPr="00D603FB" w:rsidRDefault="000B569D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</w:p>
    <w:p w:rsidR="000B569D" w:rsidRPr="00D603FB" w:rsidRDefault="000B569D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90F9A9F" wp14:editId="26ABAA18">
            <wp:simplePos x="0" y="0"/>
            <wp:positionH relativeFrom="column">
              <wp:posOffset>-22860</wp:posOffset>
            </wp:positionH>
            <wp:positionV relativeFrom="paragraph">
              <wp:posOffset>106045</wp:posOffset>
            </wp:positionV>
            <wp:extent cx="409575" cy="409575"/>
            <wp:effectExtent l="0" t="0" r="0" b="9525"/>
            <wp:wrapTight wrapText="bothSides">
              <wp:wrapPolygon edited="0">
                <wp:start x="7033" y="0"/>
                <wp:lineTo x="7033" y="21098"/>
                <wp:lineTo x="14065" y="21098"/>
                <wp:lineTo x="14065" y="0"/>
                <wp:lineTo x="7033" y="0"/>
              </wp:wrapPolygon>
            </wp:wrapTight>
            <wp:docPr id="1" name="Рисунок 1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3FB">
        <w:rPr>
          <w:rFonts w:eastAsiaTheme="minorHAnsi"/>
          <w:lang w:eastAsia="en-US"/>
        </w:rPr>
        <w:t>При передаче жилого помещения застройщик обязан передать потребителю инструкцию по эксплуатации жилья.</w:t>
      </w:r>
    </w:p>
    <w:p w:rsidR="000B569D" w:rsidRPr="00D603FB" w:rsidRDefault="000B569D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В инструкции должна быть указана следующая необходимая и достоверная информация:</w:t>
      </w:r>
    </w:p>
    <w:p w:rsidR="000B569D" w:rsidRPr="00D603FB" w:rsidRDefault="000B569D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 xml:space="preserve">-  о правилах и об условиях эффективного и безопасного использования помещения, </w:t>
      </w:r>
    </w:p>
    <w:p w:rsidR="000B569D" w:rsidRPr="00D603FB" w:rsidRDefault="000B569D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- срок службы помещения и входящих в его состав элементов отделки, систем инженерно-технического обеспечения, конструктивных элементов, изделий.</w:t>
      </w:r>
    </w:p>
    <w:p w:rsidR="000B569D" w:rsidRPr="00D603FB" w:rsidRDefault="000B569D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</w:p>
    <w:p w:rsidR="000B569D" w:rsidRPr="00D603FB" w:rsidRDefault="000B569D" w:rsidP="00D603FB">
      <w:pPr>
        <w:suppressAutoHyphens w:val="0"/>
        <w:ind w:firstLine="284"/>
        <w:jc w:val="center"/>
        <w:rPr>
          <w:rFonts w:eastAsiaTheme="minorHAnsi"/>
          <w:b/>
          <w:lang w:eastAsia="en-US"/>
        </w:rPr>
      </w:pPr>
      <w:r w:rsidRPr="00D603FB">
        <w:rPr>
          <w:rFonts w:eastAsiaTheme="minorHAnsi"/>
          <w:b/>
          <w:lang w:eastAsia="en-US"/>
        </w:rPr>
        <w:t>Гарантийный срок на жилое помещение</w:t>
      </w:r>
    </w:p>
    <w:p w:rsidR="000B569D" w:rsidRPr="00D603FB" w:rsidRDefault="000B569D" w:rsidP="00D603FB">
      <w:pPr>
        <w:suppressAutoHyphens w:val="0"/>
        <w:ind w:firstLine="426"/>
        <w:jc w:val="both"/>
        <w:rPr>
          <w:rFonts w:eastAsiaTheme="minorHAnsi"/>
          <w:b/>
          <w:lang w:eastAsia="en-US"/>
        </w:rPr>
      </w:pPr>
    </w:p>
    <w:p w:rsidR="000B569D" w:rsidRPr="00D603FB" w:rsidRDefault="000B569D" w:rsidP="00D603FB">
      <w:pPr>
        <w:suppressAutoHyphens w:val="0"/>
        <w:ind w:firstLine="426"/>
        <w:jc w:val="both"/>
        <w:rPr>
          <w:rFonts w:eastAsiaTheme="minorHAnsi"/>
          <w:b/>
          <w:lang w:eastAsia="en-US"/>
        </w:rPr>
      </w:pPr>
      <w:r w:rsidRPr="00D603FB">
        <w:rPr>
          <w:rFonts w:eastAsiaTheme="minorHAnsi"/>
          <w:b/>
          <w:lang w:eastAsia="en-US"/>
        </w:rPr>
        <w:t>С 01 сентября 2024 г. установлены следующие гарантийные сроки:</w:t>
      </w:r>
    </w:p>
    <w:p w:rsidR="00D603FB" w:rsidRPr="00D603FB" w:rsidRDefault="00D603FB" w:rsidP="00D603FB">
      <w:pPr>
        <w:pStyle w:val="a3"/>
        <w:numPr>
          <w:ilvl w:val="0"/>
          <w:numId w:val="1"/>
        </w:numPr>
        <w:suppressAutoHyphens w:val="0"/>
        <w:ind w:left="0" w:firstLine="284"/>
        <w:jc w:val="both"/>
        <w:rPr>
          <w:rFonts w:eastAsiaTheme="minorHAnsi"/>
          <w:b/>
          <w:lang w:eastAsia="en-US"/>
        </w:rPr>
      </w:pPr>
      <w:r w:rsidRPr="00D603FB">
        <w:rPr>
          <w:rFonts w:eastAsiaTheme="minorHAnsi"/>
          <w:b/>
          <w:lang w:eastAsia="en-US"/>
        </w:rPr>
        <w:t xml:space="preserve">на жилое помещение -  не менее чем три года. 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Срок исчисляется со дня передачи помещения, если иное не предусмотрено договором. Стороны вправе в договоре предусмотреть иную дату начала исчисления гарантийного срока, а также увеличить гарантийный срок.</w:t>
      </w:r>
    </w:p>
    <w:p w:rsidR="00D603FB" w:rsidRPr="00D603FB" w:rsidRDefault="00D603FB" w:rsidP="00D603FB">
      <w:pPr>
        <w:pStyle w:val="a3"/>
        <w:numPr>
          <w:ilvl w:val="0"/>
          <w:numId w:val="1"/>
        </w:numPr>
        <w:suppressAutoHyphens w:val="0"/>
        <w:ind w:left="0" w:firstLine="284"/>
        <w:jc w:val="both"/>
        <w:rPr>
          <w:rFonts w:eastAsiaTheme="minorHAnsi"/>
          <w:b/>
          <w:lang w:eastAsia="en-US"/>
        </w:rPr>
      </w:pPr>
      <w:r w:rsidRPr="00D603FB">
        <w:rPr>
          <w:rFonts w:eastAsiaTheme="minorHAnsi"/>
          <w:b/>
          <w:lang w:eastAsia="en-US"/>
        </w:rPr>
        <w:t xml:space="preserve">на технологическое и инженерное оборудование, входящее в состав передаваемого жилого помещения, - не менее чем три года. 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Указанный гарантийный срок исчисляется со дня подписания первого передаточного акта или иного документа о передаче жилого помещения (например, односторонний передаточный акт). Стороны не вправе по своему усмотрению устанавливать иную дату начала течения этого срока.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</w:p>
    <w:p w:rsidR="00D603FB" w:rsidRPr="00D603FB" w:rsidRDefault="00D603FB" w:rsidP="00D603FB">
      <w:pPr>
        <w:suppressAutoHyphens w:val="0"/>
        <w:ind w:firstLine="142"/>
        <w:jc w:val="center"/>
        <w:rPr>
          <w:rFonts w:eastAsiaTheme="minorHAnsi"/>
          <w:b/>
          <w:lang w:eastAsia="en-US"/>
        </w:rPr>
      </w:pPr>
      <w:r w:rsidRPr="00D603FB">
        <w:rPr>
          <w:rFonts w:eastAsiaTheme="minorHAnsi"/>
          <w:b/>
          <w:lang w:eastAsia="en-US"/>
        </w:rPr>
        <w:t>Выявление недостатков в жилом помещении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b/>
          <w:lang w:eastAsia="en-US"/>
        </w:rPr>
        <w:t>Недостатки могут быть выявлены в момент принятия жилого помещения и в процессе его эксплуатации.</w:t>
      </w:r>
      <w:r w:rsidRPr="00D603FB">
        <w:rPr>
          <w:rFonts w:eastAsiaTheme="minorHAnsi"/>
          <w:lang w:eastAsia="en-US"/>
        </w:rPr>
        <w:t xml:space="preserve"> Если недостатки обнаружены потребителем при принятии жилья, он вправе отказаться от подписания передаточного акта и потребовать застройщика составить акт о выявленных недостатках для их последующего устранения.   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Застройщик не несет ответственность за недостатки, выявленные в процессе эксплуатации жилого помещения, если докажет, что они произошли вследствие: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 xml:space="preserve">-  нормального износа, 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 xml:space="preserve">- нарушения требований технических регламентов, градостроительных регламентов, иных обязательных требований к процессу эксплуатации помещения, 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 xml:space="preserve">- ненадлежащего ремонта, проведенного самим потребителем или привлеченными им третьими лицами, 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- нарушения условий пользования, предусмотренных переданной участнику долевого строительства инструкцией по эксплуатации жилья.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</w:p>
    <w:p w:rsidR="00453C0A" w:rsidRDefault="00453C0A" w:rsidP="00D603FB">
      <w:pPr>
        <w:suppressAutoHyphens w:val="0"/>
        <w:ind w:firstLine="284"/>
        <w:jc w:val="center"/>
        <w:rPr>
          <w:rFonts w:eastAsiaTheme="minorHAnsi"/>
          <w:b/>
          <w:lang w:eastAsia="en-US"/>
        </w:rPr>
      </w:pPr>
    </w:p>
    <w:p w:rsidR="00453C0A" w:rsidRDefault="00453C0A" w:rsidP="00D603FB">
      <w:pPr>
        <w:suppressAutoHyphens w:val="0"/>
        <w:ind w:firstLine="284"/>
        <w:jc w:val="center"/>
        <w:rPr>
          <w:rFonts w:eastAsiaTheme="minorHAnsi"/>
          <w:b/>
          <w:lang w:eastAsia="en-US"/>
        </w:rPr>
      </w:pPr>
    </w:p>
    <w:p w:rsidR="00453C0A" w:rsidRDefault="00453C0A" w:rsidP="00D603FB">
      <w:pPr>
        <w:suppressAutoHyphens w:val="0"/>
        <w:ind w:firstLine="284"/>
        <w:jc w:val="center"/>
        <w:rPr>
          <w:rFonts w:eastAsiaTheme="minorHAnsi"/>
          <w:b/>
          <w:lang w:eastAsia="en-US"/>
        </w:rPr>
      </w:pPr>
    </w:p>
    <w:p w:rsidR="00453C0A" w:rsidRDefault="00453C0A" w:rsidP="00D603FB">
      <w:pPr>
        <w:suppressAutoHyphens w:val="0"/>
        <w:ind w:firstLine="284"/>
        <w:jc w:val="center"/>
        <w:rPr>
          <w:rFonts w:eastAsiaTheme="minorHAnsi"/>
          <w:b/>
          <w:lang w:eastAsia="en-US"/>
        </w:rPr>
      </w:pPr>
    </w:p>
    <w:p w:rsidR="00D603FB" w:rsidRDefault="00D603FB" w:rsidP="00D603FB">
      <w:pPr>
        <w:suppressAutoHyphens w:val="0"/>
        <w:ind w:firstLine="284"/>
        <w:jc w:val="center"/>
        <w:rPr>
          <w:rFonts w:eastAsiaTheme="minorHAnsi"/>
          <w:b/>
          <w:lang w:eastAsia="en-US"/>
        </w:rPr>
      </w:pPr>
      <w:r w:rsidRPr="00D603FB">
        <w:rPr>
          <w:rFonts w:eastAsiaTheme="minorHAnsi"/>
          <w:b/>
          <w:lang w:eastAsia="en-US"/>
        </w:rPr>
        <w:lastRenderedPageBreak/>
        <w:t>Права потребителя при выявлении недостатков в жилом помещении</w:t>
      </w:r>
    </w:p>
    <w:p w:rsidR="00453C0A" w:rsidRPr="00D603FB" w:rsidRDefault="00453C0A" w:rsidP="00D603FB">
      <w:pPr>
        <w:suppressAutoHyphens w:val="0"/>
        <w:ind w:firstLine="284"/>
        <w:jc w:val="center"/>
        <w:rPr>
          <w:rFonts w:eastAsiaTheme="minorHAnsi"/>
          <w:b/>
          <w:lang w:eastAsia="en-US"/>
        </w:rPr>
      </w:pPr>
      <w:bookmarkStart w:id="0" w:name="_GoBack"/>
      <w:bookmarkEnd w:id="0"/>
    </w:p>
    <w:p w:rsidR="00D603FB" w:rsidRPr="00D603FB" w:rsidRDefault="00260AD1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в</w:t>
      </w:r>
      <w:r w:rsidR="00D603FB" w:rsidRPr="00D603FB">
        <w:rPr>
          <w:rFonts w:eastAsiaTheme="minorHAnsi"/>
          <w:lang w:eastAsia="en-US"/>
        </w:rPr>
        <w:t>ыявлени</w:t>
      </w:r>
      <w:r>
        <w:rPr>
          <w:rFonts w:eastAsiaTheme="minorHAnsi"/>
          <w:lang w:eastAsia="en-US"/>
        </w:rPr>
        <w:t>я</w:t>
      </w:r>
      <w:r w:rsidR="00D603FB" w:rsidRPr="00D603FB">
        <w:rPr>
          <w:rFonts w:eastAsiaTheme="minorHAnsi"/>
          <w:lang w:eastAsia="en-US"/>
        </w:rPr>
        <w:t xml:space="preserve"> в жилом помещении </w:t>
      </w:r>
      <w:r w:rsidR="00D603FB" w:rsidRPr="00D603FB">
        <w:rPr>
          <w:rFonts w:eastAsiaTheme="minorHAnsi"/>
          <w:b/>
          <w:lang w:eastAsia="en-US"/>
        </w:rPr>
        <w:t>отступлений</w:t>
      </w:r>
      <w:r w:rsidR="00D603FB" w:rsidRPr="00D603FB">
        <w:rPr>
          <w:rFonts w:eastAsiaTheme="minorHAnsi"/>
          <w:lang w:eastAsia="en-US"/>
        </w:rPr>
        <w:t xml:space="preserve"> от условий договора и (или) обязательных требований, приведших к ухудшению качества жилья, или иных недостатков, которые </w:t>
      </w:r>
      <w:r w:rsidR="00D603FB" w:rsidRPr="00D603FB">
        <w:rPr>
          <w:rFonts w:eastAsiaTheme="minorHAnsi"/>
          <w:b/>
          <w:lang w:eastAsia="en-US"/>
        </w:rPr>
        <w:t>делают помещение непригодным для использования</w:t>
      </w:r>
      <w:r>
        <w:rPr>
          <w:rFonts w:eastAsiaTheme="minorHAnsi"/>
          <w:b/>
          <w:lang w:eastAsia="en-US"/>
        </w:rPr>
        <w:t xml:space="preserve"> </w:t>
      </w:r>
      <w:r w:rsidR="00D603FB" w:rsidRPr="00D603FB">
        <w:rPr>
          <w:rFonts w:eastAsiaTheme="minorHAnsi"/>
          <w:lang w:eastAsia="en-US"/>
        </w:rPr>
        <w:t xml:space="preserve">потребитель вправе обратиться к застройщику с письменной претензией и </w:t>
      </w:r>
      <w:r>
        <w:rPr>
          <w:rFonts w:eastAsiaTheme="minorHAnsi"/>
          <w:lang w:eastAsia="en-US"/>
        </w:rPr>
        <w:t xml:space="preserve">потребовать </w:t>
      </w:r>
      <w:r w:rsidR="00D603FB" w:rsidRPr="00D603FB">
        <w:rPr>
          <w:rFonts w:eastAsiaTheme="minorHAnsi"/>
          <w:lang w:eastAsia="en-US"/>
        </w:rPr>
        <w:t>по своему выбору: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1) безвозмездного устранения недостатков в разумный срок;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2) соразмерного уменьшения цены договора;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>3) возмещения своих расходов на устранение недостатков.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</w:p>
    <w:p w:rsidR="00D603FB" w:rsidRPr="00D603FB" w:rsidRDefault="00260AD1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в</w:t>
      </w:r>
      <w:r w:rsidR="00D603FB" w:rsidRPr="00D603FB">
        <w:rPr>
          <w:rFonts w:eastAsiaTheme="minorHAnsi"/>
          <w:lang w:eastAsia="en-US"/>
        </w:rPr>
        <w:t>ыявлени</w:t>
      </w:r>
      <w:r>
        <w:rPr>
          <w:rFonts w:eastAsiaTheme="minorHAnsi"/>
          <w:lang w:eastAsia="en-US"/>
        </w:rPr>
        <w:t>я</w:t>
      </w:r>
      <w:r w:rsidR="00D603FB" w:rsidRPr="00D603FB">
        <w:rPr>
          <w:rFonts w:eastAsiaTheme="minorHAnsi"/>
          <w:lang w:eastAsia="en-US"/>
        </w:rPr>
        <w:t xml:space="preserve"> </w:t>
      </w:r>
      <w:r w:rsidR="00D603FB" w:rsidRPr="00D603FB">
        <w:rPr>
          <w:rFonts w:eastAsiaTheme="minorHAnsi"/>
          <w:b/>
          <w:lang w:eastAsia="en-US"/>
        </w:rPr>
        <w:t>существенного</w:t>
      </w:r>
      <w:r w:rsidR="00D603FB" w:rsidRPr="00D603FB">
        <w:rPr>
          <w:rFonts w:eastAsiaTheme="minorHAnsi"/>
          <w:lang w:eastAsia="en-US"/>
        </w:rPr>
        <w:t xml:space="preserve"> </w:t>
      </w:r>
      <w:r w:rsidR="00D603FB" w:rsidRPr="00D603FB">
        <w:rPr>
          <w:rFonts w:eastAsiaTheme="minorHAnsi"/>
          <w:b/>
          <w:lang w:eastAsia="en-US"/>
        </w:rPr>
        <w:t>нарушения требований</w:t>
      </w:r>
      <w:r w:rsidR="00D603FB" w:rsidRPr="00D603FB">
        <w:rPr>
          <w:rFonts w:eastAsiaTheme="minorHAnsi"/>
          <w:lang w:eastAsia="en-US"/>
        </w:rPr>
        <w:t xml:space="preserve"> к качеству жилого помещения или </w:t>
      </w:r>
      <w:r w:rsidR="00D603FB" w:rsidRPr="00D603FB">
        <w:rPr>
          <w:rFonts w:eastAsiaTheme="minorHAnsi"/>
          <w:b/>
          <w:lang w:eastAsia="en-US"/>
        </w:rPr>
        <w:t>не устранени</w:t>
      </w:r>
      <w:r w:rsidR="00821B84">
        <w:rPr>
          <w:rFonts w:eastAsiaTheme="minorHAnsi"/>
          <w:b/>
          <w:lang w:eastAsia="en-US"/>
        </w:rPr>
        <w:t>я</w:t>
      </w:r>
      <w:r w:rsidR="00D603FB" w:rsidRPr="00D603FB">
        <w:rPr>
          <w:rFonts w:eastAsiaTheme="minorHAnsi"/>
          <w:lang w:eastAsia="en-US"/>
        </w:rPr>
        <w:t xml:space="preserve"> застройщиком выявленных недостатков в установленный потребителем разумный срок</w:t>
      </w:r>
      <w:r w:rsidR="00821B84">
        <w:rPr>
          <w:rFonts w:eastAsiaTheme="minorHAnsi"/>
          <w:lang w:eastAsia="en-US"/>
        </w:rPr>
        <w:t xml:space="preserve"> </w:t>
      </w:r>
      <w:r w:rsidR="00D603FB" w:rsidRPr="00D603FB">
        <w:rPr>
          <w:rFonts w:eastAsiaTheme="minorHAnsi"/>
          <w:lang w:eastAsia="en-US"/>
        </w:rPr>
        <w:t xml:space="preserve">потребитель в одностороннем порядке вправе отказаться от исполнения договора и потребовать от застройщика возврата уплаченных по договору денежных средств и уплаты процентов. </w:t>
      </w:r>
    </w:p>
    <w:p w:rsidR="00260AD1" w:rsidRPr="00D603FB" w:rsidRDefault="00260AD1" w:rsidP="00260AD1">
      <w:pPr>
        <w:suppressAutoHyphens w:val="0"/>
        <w:ind w:firstLine="284"/>
        <w:jc w:val="both"/>
        <w:rPr>
          <w:rFonts w:eastAsiaTheme="minorHAnsi"/>
          <w:b/>
          <w:lang w:eastAsia="en-US"/>
        </w:rPr>
      </w:pPr>
      <w:r w:rsidRPr="00260AD1">
        <w:rPr>
          <w:rFonts w:eastAsiaTheme="minorHAnsi"/>
          <w:b/>
          <w:lang w:eastAsia="en-US"/>
        </w:rPr>
        <w:t>При этом с</w:t>
      </w:r>
      <w:r w:rsidRPr="00D603FB">
        <w:rPr>
          <w:rFonts w:eastAsiaTheme="minorHAnsi"/>
          <w:b/>
          <w:lang w:eastAsia="en-US"/>
        </w:rPr>
        <w:t>ущественн</w:t>
      </w:r>
      <w:r>
        <w:rPr>
          <w:rFonts w:eastAsiaTheme="minorHAnsi"/>
          <w:b/>
          <w:lang w:eastAsia="en-US"/>
        </w:rPr>
        <w:t xml:space="preserve">ые </w:t>
      </w:r>
      <w:r w:rsidRPr="00D603FB">
        <w:rPr>
          <w:rFonts w:eastAsiaTheme="minorHAnsi"/>
          <w:b/>
          <w:lang w:eastAsia="en-US"/>
        </w:rPr>
        <w:t>недостатк</w:t>
      </w:r>
      <w:r>
        <w:rPr>
          <w:rFonts w:eastAsiaTheme="minorHAnsi"/>
          <w:b/>
          <w:lang w:eastAsia="en-US"/>
        </w:rPr>
        <w:t>и оцениваю</w:t>
      </w:r>
      <w:r w:rsidRPr="00D603FB">
        <w:rPr>
          <w:rFonts w:eastAsiaTheme="minorHAnsi"/>
          <w:b/>
          <w:lang w:eastAsia="en-US"/>
        </w:rPr>
        <w:t>тся в каждом конкретном случае!</w:t>
      </w:r>
    </w:p>
    <w:p w:rsidR="00D603FB" w:rsidRPr="00D603FB" w:rsidRDefault="00D603FB" w:rsidP="00D603FB">
      <w:pPr>
        <w:suppressAutoHyphens w:val="0"/>
        <w:ind w:firstLine="284"/>
        <w:jc w:val="center"/>
        <w:rPr>
          <w:rFonts w:eastAsiaTheme="minorHAnsi"/>
          <w:b/>
          <w:lang w:eastAsia="en-US"/>
        </w:rPr>
      </w:pPr>
    </w:p>
    <w:p w:rsidR="00D603FB" w:rsidRPr="00D603FB" w:rsidRDefault="00D603FB" w:rsidP="00D603FB">
      <w:pPr>
        <w:suppressAutoHyphens w:val="0"/>
        <w:ind w:firstLine="284"/>
        <w:jc w:val="center"/>
        <w:rPr>
          <w:rFonts w:eastAsiaTheme="minorHAnsi"/>
          <w:b/>
          <w:lang w:eastAsia="en-US"/>
        </w:rPr>
      </w:pPr>
      <w:r w:rsidRPr="00D603FB">
        <w:rPr>
          <w:rFonts w:eastAsiaTheme="minorHAnsi"/>
          <w:b/>
          <w:lang w:eastAsia="en-US"/>
        </w:rPr>
        <w:t>Нарушение застройщиком сроков устранения недостатков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 xml:space="preserve">При нарушении срока устранения выявленных в жилом помещении недостатков застройщик обязан уплатить потребителю неустойку (пени) за каждый день просрочки. 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F787B9" wp14:editId="1F1EBA12">
                <wp:simplePos x="0" y="0"/>
                <wp:positionH relativeFrom="margin">
                  <wp:posOffset>-51435</wp:posOffset>
                </wp:positionH>
                <wp:positionV relativeFrom="paragraph">
                  <wp:posOffset>43180</wp:posOffset>
                </wp:positionV>
                <wp:extent cx="6697980" cy="1272540"/>
                <wp:effectExtent l="19050" t="19050" r="26670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127254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517F1" id="Прямоугольник 23" o:spid="_x0000_s1026" style="position:absolute;margin-left:-4.05pt;margin-top:3.4pt;width:527.4pt;height:100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" filled="f" strokecolor="#548235" strokeweight="2.25pt">
                <w10:wrap anchorx="margin"/>
              </v:rect>
            </w:pict>
          </mc:Fallback>
        </mc:AlternateContent>
      </w:r>
    </w:p>
    <w:p w:rsidR="00D603FB" w:rsidRPr="00D603FB" w:rsidRDefault="00D603FB" w:rsidP="00D603FB">
      <w:pPr>
        <w:suppressAutoHyphens w:val="0"/>
        <w:ind w:firstLine="142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 xml:space="preserve">С 1 сентября 2024 г. неустойка определяется </w:t>
      </w:r>
      <w:r w:rsidRPr="00D603FB">
        <w:rPr>
          <w:rFonts w:eastAsiaTheme="minorHAnsi"/>
          <w:b/>
          <w:lang w:eastAsia="en-US"/>
        </w:rPr>
        <w:t>в размере одной трехсотой ставки рефинансирования Центрального банка РФ</w:t>
      </w:r>
      <w:r w:rsidRPr="00D603FB">
        <w:rPr>
          <w:rFonts w:eastAsiaTheme="minorHAnsi"/>
          <w:lang w:eastAsia="en-US"/>
        </w:rPr>
        <w:t xml:space="preserve">, действовавшей в период соответствующего нарушения, и исчисляется от стоимости расходов, необходимых для устранения недостатков (дефектов), или от суммы, подлежащей возмещению участнику долевого строительства. </w:t>
      </w:r>
    </w:p>
    <w:p w:rsidR="00D603FB" w:rsidRPr="00D603FB" w:rsidRDefault="00D603FB" w:rsidP="00D603FB">
      <w:pPr>
        <w:suppressAutoHyphens w:val="0"/>
        <w:ind w:firstLine="142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 xml:space="preserve">Исчисленная таким способом неустойка уплачивается застройщиком потребителю – гражданину </w:t>
      </w:r>
      <w:r w:rsidRPr="00D603FB">
        <w:rPr>
          <w:rFonts w:eastAsiaTheme="minorHAnsi"/>
          <w:b/>
          <w:lang w:eastAsia="en-US"/>
        </w:rPr>
        <w:t>в двойном размере</w:t>
      </w:r>
      <w:r w:rsidRPr="00D603FB">
        <w:rPr>
          <w:rFonts w:eastAsiaTheme="minorHAnsi"/>
          <w:lang w:eastAsia="en-US"/>
        </w:rPr>
        <w:t xml:space="preserve">. 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</w:p>
    <w:p w:rsidR="00D603FB" w:rsidRPr="00D603FB" w:rsidRDefault="00D603FB" w:rsidP="00D603FB">
      <w:pPr>
        <w:suppressAutoHyphens w:val="0"/>
        <w:ind w:firstLine="284"/>
        <w:jc w:val="center"/>
        <w:rPr>
          <w:rFonts w:eastAsiaTheme="minorHAnsi"/>
          <w:b/>
          <w:lang w:eastAsia="en-US"/>
        </w:rPr>
      </w:pPr>
      <w:r w:rsidRPr="00D603FB">
        <w:rPr>
          <w:rFonts w:eastAsiaTheme="minorHAnsi"/>
          <w:b/>
          <w:lang w:eastAsia="en-US"/>
        </w:rPr>
        <w:t>Обращение с иском в суд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  <w:r w:rsidRPr="00D603FB">
        <w:rPr>
          <w:rFonts w:eastAsiaTheme="minorHAnsi"/>
          <w:lang w:eastAsia="en-US"/>
        </w:rPr>
        <w:t xml:space="preserve">Если застройщик не выполнит требования потребителя, заявленные в претензии в добровольном порядке, потребитель имеет право обратиться с иском в суд. 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</w:p>
    <w:p w:rsidR="00D603FB" w:rsidRPr="00D603FB" w:rsidRDefault="00D603FB" w:rsidP="00D603FB">
      <w:pPr>
        <w:suppressAutoHyphens w:val="0"/>
        <w:ind w:firstLine="284"/>
        <w:jc w:val="center"/>
        <w:rPr>
          <w:rFonts w:eastAsiaTheme="minorHAnsi"/>
          <w:b/>
          <w:lang w:eastAsia="en-US"/>
        </w:rPr>
      </w:pPr>
      <w:r w:rsidRPr="00D603FB">
        <w:rPr>
          <w:rFonts w:eastAsiaTheme="minorHAnsi"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54993F04" wp14:editId="16135865">
            <wp:simplePos x="0" y="0"/>
            <wp:positionH relativeFrom="column">
              <wp:posOffset>47625</wp:posOffset>
            </wp:positionH>
            <wp:positionV relativeFrom="paragraph">
              <wp:posOffset>64770</wp:posOffset>
            </wp:positionV>
            <wp:extent cx="464820" cy="464820"/>
            <wp:effectExtent l="0" t="0" r="0" b="0"/>
            <wp:wrapTight wrapText="bothSides">
              <wp:wrapPolygon edited="0">
                <wp:start x="7082" y="0"/>
                <wp:lineTo x="7082" y="20361"/>
                <wp:lineTo x="13279" y="20361"/>
                <wp:lineTo x="13279" y="0"/>
                <wp:lineTo x="7082" y="0"/>
              </wp:wrapPolygon>
            </wp:wrapTight>
            <wp:docPr id="33" name="Рисунок 33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3FB">
        <w:rPr>
          <w:rFonts w:eastAsiaTheme="minorHAnsi"/>
          <w:b/>
          <w:lang w:eastAsia="en-US"/>
        </w:rPr>
        <w:t>За отказ от удовлетворения требований потребителя в добровольном порядке суд взыскивает с застройщика в пользу потребителя штраф, который с 1 сентября 2024 г. установлен в размере 5 % от взысканной судом суммы.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</w:p>
    <w:p w:rsidR="00D603FB" w:rsidRPr="00D603FB" w:rsidRDefault="00D603FB" w:rsidP="00D603FB">
      <w:pPr>
        <w:jc w:val="center"/>
        <w:rPr>
          <w:b/>
        </w:rPr>
      </w:pPr>
    </w:p>
    <w:p w:rsidR="00D603FB" w:rsidRPr="00D603FB" w:rsidRDefault="00D603FB" w:rsidP="00D603FB">
      <w:pPr>
        <w:tabs>
          <w:tab w:val="left" w:pos="1039"/>
        </w:tabs>
        <w:ind w:firstLine="567"/>
        <w:jc w:val="both"/>
        <w:rPr>
          <w:b/>
        </w:rPr>
      </w:pPr>
      <w:r w:rsidRPr="00D603FB">
        <w:t xml:space="preserve">Специалисты по защите прав потребителей напоминают о том, что в случае возникновения спорных ситуаций с продавцом товаров (работ, услуг), за оказанием консультационной помощи, составлением претензии или искового заявления в судебные инстанции можно обращаться в </w:t>
      </w:r>
      <w:r w:rsidRPr="00D603FB">
        <w:rPr>
          <w:b/>
          <w:i/>
          <w:u w:val="single"/>
        </w:rPr>
        <w:t>консультационные пункты для потребителей</w:t>
      </w:r>
      <w:r w:rsidRPr="00D603FB">
        <w:t xml:space="preserve"> </w:t>
      </w:r>
      <w:r w:rsidRPr="00D603FB">
        <w:rPr>
          <w:b/>
        </w:rPr>
        <w:t xml:space="preserve">(контактные данные можно найти по ссылке </w:t>
      </w:r>
      <w:hyperlink r:id="rId6" w:history="1">
        <w:r w:rsidRPr="00D603FB">
          <w:rPr>
            <w:b/>
            <w:color w:val="0563C1" w:themeColor="hyperlink"/>
            <w:u w:val="single"/>
          </w:rPr>
          <w:t>http://кц66.рф</w:t>
        </w:r>
      </w:hyperlink>
      <w:r w:rsidRPr="00D603FB">
        <w:rPr>
          <w:b/>
        </w:rPr>
        <w:t>).</w:t>
      </w:r>
    </w:p>
    <w:p w:rsidR="00D603FB" w:rsidRPr="00D603FB" w:rsidRDefault="00D603FB" w:rsidP="00D603FB">
      <w:pPr>
        <w:tabs>
          <w:tab w:val="left" w:pos="1039"/>
        </w:tabs>
        <w:jc w:val="center"/>
        <w:rPr>
          <w:b/>
          <w:i/>
        </w:rPr>
      </w:pPr>
    </w:p>
    <w:p w:rsidR="00D603FB" w:rsidRPr="00D603FB" w:rsidRDefault="00D603FB" w:rsidP="00D603FB">
      <w:pPr>
        <w:ind w:firstLine="142"/>
        <w:jc w:val="center"/>
        <w:rPr>
          <w:b/>
        </w:rPr>
      </w:pPr>
      <w:r w:rsidRPr="00D603FB">
        <w:rPr>
          <w:b/>
        </w:rPr>
        <w:t>Единый консультационный центр Роспотребнадзора 8-800-555-49-43</w:t>
      </w:r>
    </w:p>
    <w:p w:rsidR="00D603FB" w:rsidRPr="00D603FB" w:rsidRDefault="00D603FB" w:rsidP="00D603FB">
      <w:pPr>
        <w:tabs>
          <w:tab w:val="left" w:pos="1039"/>
        </w:tabs>
        <w:jc w:val="center"/>
        <w:rPr>
          <w:b/>
          <w:i/>
        </w:rPr>
      </w:pPr>
    </w:p>
    <w:p w:rsidR="00D603FB" w:rsidRPr="00D603FB" w:rsidRDefault="00D603FB" w:rsidP="00D603FB">
      <w:pPr>
        <w:tabs>
          <w:tab w:val="left" w:pos="1039"/>
        </w:tabs>
        <w:ind w:firstLine="426"/>
        <w:jc w:val="both"/>
        <w:rPr>
          <w:rFonts w:eastAsiaTheme="minorHAnsi"/>
          <w:lang w:eastAsia="en-US"/>
        </w:rPr>
      </w:pPr>
      <w:r w:rsidRPr="00D603FB">
        <w:rPr>
          <w:i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При использовании памятки ссылка на сайт </w:t>
      </w:r>
      <w:hyperlink r:id="rId7" w:history="1">
        <w:r w:rsidRPr="00D603FB">
          <w:rPr>
            <w:i/>
            <w:color w:val="0563C1" w:themeColor="hyperlink"/>
            <w:u w:val="single"/>
          </w:rPr>
          <w:t>www.66.rospotrebnadzor.ru</w:t>
        </w:r>
      </w:hyperlink>
      <w:r w:rsidRPr="00D603FB">
        <w:rPr>
          <w:i/>
        </w:rPr>
        <w:t xml:space="preserve"> обязательна.</w:t>
      </w: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</w:p>
    <w:p w:rsidR="00D603FB" w:rsidRPr="00D603FB" w:rsidRDefault="00D603FB" w:rsidP="00D603FB">
      <w:pPr>
        <w:suppressAutoHyphens w:val="0"/>
        <w:ind w:firstLine="284"/>
        <w:jc w:val="both"/>
        <w:rPr>
          <w:rFonts w:eastAsiaTheme="minorHAnsi"/>
          <w:lang w:eastAsia="en-US"/>
        </w:rPr>
      </w:pPr>
    </w:p>
    <w:p w:rsidR="002020E2" w:rsidRPr="00D603FB" w:rsidRDefault="00453C0A" w:rsidP="00D603FB"/>
    <w:p w:rsidR="00D603FB" w:rsidRPr="00D603FB" w:rsidRDefault="00D603FB"/>
    <w:sectPr w:rsidR="00D603FB" w:rsidRPr="00D603FB" w:rsidSect="00260AD1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06483"/>
    <w:multiLevelType w:val="hybridMultilevel"/>
    <w:tmpl w:val="A712DF1C"/>
    <w:lvl w:ilvl="0" w:tplc="EE54AFEC">
      <w:start w:val="1"/>
      <w:numFmt w:val="bullet"/>
      <w:lvlText w:val="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9D"/>
    <w:rsid w:val="000B569D"/>
    <w:rsid w:val="00260AD1"/>
    <w:rsid w:val="00453C0A"/>
    <w:rsid w:val="00821B84"/>
    <w:rsid w:val="00B213AE"/>
    <w:rsid w:val="00B65368"/>
    <w:rsid w:val="00D6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3153A-7EB9-4957-B13D-83417ACE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94;66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2</cp:revision>
  <dcterms:created xsi:type="dcterms:W3CDTF">2024-09-09T10:02:00Z</dcterms:created>
  <dcterms:modified xsi:type="dcterms:W3CDTF">2024-09-09T10:39:00Z</dcterms:modified>
</cp:coreProperties>
</file>